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中华人民共和国水力资源普查成果（分流域） 第1卷  长江流域  下</w:t>
      </w:r>
    </w:p>
    <w:p>
      <w:r>
        <w:rPr>
          <w:rFonts w:ascii="宋体" w:hAnsi="宋体" w:eastAsia="宋体"/>
          <w:sz w:val="24"/>
        </w:rPr>
        <w:t>长江域规划办公室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中华人民共和国水力资源普查成果（分流域） 第1卷  长江流域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长江域规划办公室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本书出售、求购地址：https://www.jiaokey.com/book/detail/12284598.html</w:t>
      </w:r>
    </w:p>
    <w:p>
      <w:r>
        <w:t>更多相关图书推荐：https://www.jiaokey.com</w:t>
      </w:r>
    </w:p>
    <w:p>
      <w:r>
        <w:t>长江域规划办公室 其他作品：https://www.jiaokey.com/tag/长江域规划办公室.html</w:t>
      </w:r>
    </w:p>
    <w:p>
      <w:r>
        <w:t>关键词搜索：https://www.jiaokey.com/tag/中华人民共和国水力资源普查成果（分流域） 第1卷  长江流域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