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打赌  俄汉对照·文法详解</w:t>
      </w:r>
    </w:p>
    <w:p>
      <w:r>
        <w:rPr>
          <w:rFonts w:ascii="宋体" w:hAnsi="宋体" w:eastAsia="宋体"/>
          <w:sz w:val="24"/>
        </w:rPr>
        <w:t>（俄）契诃夫（А.Чехов）撰；（日）濑沼恪三郎解释，舒重野译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打赌  俄汉对照·文法详解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（俄）契诃夫（А.Чехов）撰；（日）濑沼恪三郎解释，舒重野译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本书出售、求购地址：https://www.jiaokey.com/book/detail/12277938.html</w:t>
      </w:r>
    </w:p>
    <w:p>
      <w:r>
        <w:t>更多相关图书推荐：https://www.jiaokey.com</w:t>
      </w:r>
    </w:p>
    <w:p>
      <w:r>
        <w:t>（俄）契诃夫（А.Чехов）撰；（日）濑沼恪三郎解释，舒重野译 其他作品：https://www.jiaokey.com/tag/（俄）契诃夫（А.Чехов）撰；（日）濑沼恪三郎解释，舒重野译.html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关键词搜索：https://www.jiaokey.com/tag/打赌  俄汉对照·文法详解.html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