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各国宪法及其政府</w:t>
      </w:r>
    </w:p>
    <w:p>
      <w:r>
        <w:rPr>
          <w:rFonts w:ascii="宋体" w:hAnsi="宋体" w:eastAsia="宋体"/>
          <w:sz w:val="24"/>
        </w:rPr>
        <w:t>萨孟武，刘庆瑞同著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各国宪法及其政府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萨孟武，刘庆瑞同著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本书出售、求购地址：https://www.jiaokey.com/book/detail/12277924.html</w:t>
      </w:r>
    </w:p>
    <w:p>
      <w:r>
        <w:t>更多相关图书推荐：https://www.jiaokey.com</w:t>
      </w:r>
    </w:p>
    <w:p>
      <w:r>
        <w:t>萨孟武，刘庆瑞同著 其他作品：https://www.jiaokey.com/tag/萨孟武，刘庆瑞同著.html</w:t>
      </w:r>
    </w:p>
    <w:p>
      <w:r>
        <w:t>清水印刷厂 出版图书：https://www.jiaokey.com/tag/清水印刷厂.html</w:t>
      </w:r>
    </w:p>
    <w:p>
      <w:r>
        <w:t>关键词搜索：https://www.jiaokey.com/tag/各国宪法及其政府.html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