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改革当代中国的“大趋势“  论新技术革命与体制改革</w:t>
      </w:r>
    </w:p>
    <w:p>
      <w:r>
        <w:rPr>
          <w:rFonts w:ascii="宋体" w:hAnsi="宋体" w:eastAsia="宋体"/>
          <w:sz w:val="24"/>
        </w:rPr>
        <w:t>温元凯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改革当代中国的“大趋势“  论新技术革命与体制改革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温元凯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深圳大学书亭翻印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本书出售、求购地址：https://www.jiaokey.com/book/detail/12277096.html</w:t>
      </w:r>
    </w:p>
    <w:p>
      <w:r>
        <w:t>更多相关图书推荐：https://www.jiaokey.com</w:t>
      </w:r>
    </w:p>
    <w:p>
      <w:r>
        <w:t>温元凯 其他作品：https://www.jiaokey.com/tag/温元凯.html</w:t>
      </w:r>
    </w:p>
    <w:p>
      <w:r>
        <w:t>深圳大学书亭翻印 出版图书：https://www.jiaokey.com/tag/深圳大学书亭翻印.html</w:t>
      </w:r>
    </w:p>
    <w:p>
      <w:r>
        <w:t>关键词搜索：https://www.jiaokey.com/tag/改革当代中国的“大趋势“  论新技术革命与体制改革.html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