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高等学校后勤管理改革探讨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高等学校后勤管理改革探讨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本书出售、求购地址：https://www.jiaokey.com/book/detail/12276944.html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关键词搜索：https://www.jiaokey.com/tag/高等学校后勤管理改革探讨.html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