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民商事仲裁及诉讼理论与实务</w:t>
      </w:r>
    </w:p>
    <w:p>
      <w:r>
        <w:rPr>
          <w:rFonts w:ascii="宋体" w:hAnsi="宋体" w:eastAsia="宋体"/>
          <w:sz w:val="24"/>
        </w:rPr>
        <w:t>沈弘坤，任永强主编；贵阳仲裁委员会，贵州省社会科学院法学研究所编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民商事仲裁及诉讼理论与实务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沈弘坤，任永强主编；贵阳仲裁委员会，贵州省社会科学院法学研究所编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本书出售、求购地址：https://www.jiaokey.com/book/detail/12273434.html</w:t>
      </w:r>
    </w:p>
    <w:p>
      <w:r>
        <w:t>更多相关图书推荐：https://www.jiaokey.com</w:t>
      </w:r>
    </w:p>
    <w:p>
      <w:r>
        <w:t>沈弘坤，任永强主编；贵阳仲裁委员会，贵州省社会科学院法学研究所编 其他作品：https://www.jiaokey.com/tag/沈弘坤，任永强主编；贵阳仲裁委员会，贵州省社会科学院法学研究所编.html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关键词搜索：https://www.jiaokey.com/tag/民商事仲裁及诉讼理论与实务.html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