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书名：东西方美术史大事编年  公元前300万年-公元2000年</w:t>
      </w:r>
    </w:p>
    <w:p>
      <w:r>
        <w:t>作者：李丕宇编著</w:t>
      </w:r>
    </w:p>
    <w:p>
      <w:r>
        <w:t>出版社：济南：山东美术出版社</w:t>
      </w:r>
    </w:p>
    <w:p>
      <w:r>
        <w:t>出版日期：2006.11</w:t>
      </w:r>
    </w:p>
    <w:p>
      <w:r>
        <w:t>总页数：581</w:t>
      </w:r>
    </w:p>
    <w:p>
      <w:r>
        <w:t>更多请访问教客网: www.jiaokey.com</w:t>
      </w:r>
    </w:p>
    <w:p>
      <w:r>
        <w:t>东西方美术史大事编年  公元前300万年-公元2000年 评论地址：https://www.jiaokey.com/book/detail/12273399.html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