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ISO/TC 100链传动国际标准译文集</w:t>
      </w:r>
    </w:p>
    <w:p>
      <w:r>
        <w:rPr>
          <w:rFonts w:ascii="宋体" w:hAnsi="宋体" w:eastAsia="宋体"/>
          <w:sz w:val="24"/>
        </w:rPr>
        <w:t>孟祥宾主编；全国链传动标准化技术委员会，杭州东华链条总厂，浙江省嵊州市机械链轮厂编译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ISO/TC 100链传动国际标准译文集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孟祥宾主编；全国链传动标准化技术委员会，杭州东华链条总厂，浙江省嵊州市机械链轮厂编译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本书出售、求购地址：https://www.jiaokey.com/book/detail/12272671.html</w:t>
      </w:r>
    </w:p>
    <w:p>
      <w:r>
        <w:t>更多相关图书推荐：https://www.jiaokey.com</w:t>
      </w:r>
    </w:p>
    <w:p>
      <w:r>
        <w:t>孟祥宾主编；全国链传动标准化技术委员会，杭州东华链条总厂，浙江省嵊州市机械链轮厂编译 其他作品：https://www.jiaokey.com/tag/孟祥宾主编；全国链传动标准化技术委员会，杭州东华链条总厂，浙江省嵊州市机械链轮厂编译.html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关键词搜索：https://www.jiaokey.com/tag/ISO/TC 100链传动国际标准译文集.html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