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网页制作教程实验指导</w:t>
      </w:r>
    </w:p>
    <w:p>
      <w:r>
        <w:rPr>
          <w:rFonts w:ascii="宋体" w:hAnsi="宋体" w:eastAsia="宋体"/>
          <w:sz w:val="24"/>
        </w:rPr>
        <w:t>赵祖荫;袁烨x1d詹毅x1d孙浚隆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赵祖荫;袁烨x1d詹毅x1d孙浚隆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本书出售、求购地址：https://www.jiaokey.com/book/detail/12270762.html</w:t>
      </w:r>
    </w:p>
    <w:p>
      <w:r>
        <w:t>更多相关图书推荐：https://www.jiaokey.com</w:t>
      </w:r>
    </w:p>
    <w:p>
      <w:r>
        <w:t>赵祖荫;袁烨x1d詹毅x1d孙浚隆 其他作品：https://www.jiaokey.com/tag/赵祖荫;袁烨x1d詹毅x1d孙浚隆.html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