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  下</w:t>
      </w:r>
    </w:p>
    <w:p>
      <w:r>
        <w:rPr>
          <w:rFonts w:ascii="宋体" w:hAnsi="宋体" w:eastAsia="宋体"/>
          <w:sz w:val="24"/>
        </w:rPr>
        <w:t>D.H.）著；昊延迪，孙晴霞译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D.H.）著；昊延迪，孙晴霞译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本书出售、求购地址：https://www.jiaokey.com/book/detail/12270422.html</w:t>
      </w:r>
    </w:p>
    <w:p>
      <w:r>
        <w:t>更多相关图书推荐：https://www.jiaokey.com</w:t>
      </w:r>
    </w:p>
    <w:p>
      <w:r>
        <w:t>D.H.）著；昊延迪，孙晴霞译 其他作品：https://www.jiaokey.com/tag/D.H.）著；昊延迪，孙晴霞译.html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关键词搜索：https://www.jiaokey.com/tag/儿子与情人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