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医疗纠纷与医改法律政策解答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医疗纠纷与医改法律政策解答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本书出售、求购地址：https://www.jiaokey.com/book/detail/12268636.html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关键词搜索：https://www.jiaokey.com/tag/医疗纠纷与医改法律政策解答.html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