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社会主义微观经济学</w:t>
      </w:r>
    </w:p>
    <w:p>
      <w:r>
        <w:rPr>
          <w:rFonts w:ascii="宋体" w:hAnsi="宋体" w:eastAsia="宋体"/>
          <w:sz w:val="24"/>
        </w:rPr>
        <w:t>张健君，葛亮，刘庆选著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张健君，葛亮，刘庆选著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本书出售、求购地址：https://www.jiaokey.com/book/detail/12266422.html</w:t>
      </w:r>
    </w:p>
    <w:p>
      <w:r>
        <w:t>更多相关图书推荐：https://www.jiaokey.com</w:t>
      </w:r>
    </w:p>
    <w:p>
      <w:r>
        <w:t>张健君，葛亮，刘庆选著 其他作品：https://www.jiaokey.com/tag/张健君，葛亮，刘庆选著.html</w:t>
      </w:r>
    </w:p>
    <w:p>
      <w:r>
        <w:t>湖南人民出版社 出版图书：https://www.jiaokey.com/tag/湖南人民出版社.html</w:t>
      </w:r>
    </w:p>
    <w:p>
      <w:r>
        <w:t>关键词搜索：https://www.jiaokey.com/tag/社会主义微观经济学.html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