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德国研究体系</w:t>
      </w:r>
    </w:p>
    <w:p>
      <w:r>
        <w:rPr>
          <w:rFonts w:ascii="宋体" w:hAnsi="宋体" w:eastAsia="宋体"/>
          <w:sz w:val="24"/>
        </w:rPr>
        <w:t>（德）德国教育和研究部公共事务处著；戴国庆，彭鹏主编；《德国研究体系》编译组编译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德国研究体系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（德）德国教育和研究部公共事务处著；戴国庆，彭鹏主编；《德国研究体系》编译组编译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本书出售、求购地址：https://www.jiaokey.com/book/detail/12265889.html</w:t>
      </w:r>
    </w:p>
    <w:p>
      <w:r>
        <w:t>更多相关图书推荐：https://www.jiaokey.com</w:t>
      </w:r>
    </w:p>
    <w:p>
      <w:r>
        <w:t>（德）德国教育和研究部公共事务处著；戴国庆，彭鹏主编；《德国研究体系》编译组编译 其他作品：https://www.jiaokey.com/tag/（德）德国教育和研究部公共事务处著；戴国庆，彭鹏主编；《德国研究体系》编译组编译.html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关键词搜索：https://www.jiaokey.com/tag/德国研究体系.html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