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书名：礼崩乐盛  以春秋战国为中心的礼乐关系研究</w:t>
      </w:r>
    </w:p>
    <w:p>
      <w:r>
        <w:t>作者：李宏锋著</w:t>
      </w:r>
    </w:p>
    <w:p>
      <w:r>
        <w:t>出版社：北京：文化艺术出版社</w:t>
      </w:r>
    </w:p>
    <w:p>
      <w:r>
        <w:t>出版日期：2009.05</w:t>
      </w:r>
    </w:p>
    <w:p>
      <w:r>
        <w:t>总页数：387</w:t>
      </w:r>
    </w:p>
    <w:p>
      <w:r>
        <w:t>更多请访问教客网: www.jiaokey.com</w:t>
      </w:r>
    </w:p>
    <w:p>
      <w:r>
        <w:t>礼崩乐盛  以春秋战国为中心的礼乐关系研究 评论地址：https://www.jiaokey.com/book/detail/12261887.html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