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中国各主要贸易国和地区技术法规  饲料卷</w:t>
      </w:r>
    </w:p>
    <w:p>
      <w:r>
        <w:rPr>
          <w:rFonts w:ascii="宋体" w:hAnsi="宋体" w:eastAsia="宋体"/>
          <w:sz w:val="24"/>
        </w:rPr>
        <w:t>矫云起，郑卫华主编；季之华等卷主编；《中国各主要贸易国和地区技术法规》编委会编译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中国各主要贸易国和地区技术法规  饲料卷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矫云起，郑卫华主编；季之华等卷主编；《中国各主要贸易国和地区技术法规》编委会编译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本书出售、求购地址：https://www.jiaokey.com/book/detail/12260221.html</w:t>
      </w:r>
    </w:p>
    <w:p>
      <w:r>
        <w:t>更多相关图书推荐：https://www.jiaokey.com</w:t>
      </w:r>
    </w:p>
    <w:p>
      <w:r>
        <w:t>矫云起，郑卫华主编；季之华等卷主编；《中国各主要贸易国和地区技术法规》编委会编译 其他作品：https://www.jiaokey.com/tag/矫云起，郑卫华主编；季之华等卷主编；《中国各主要贸易国和地区技术法规》编委会编译.html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关键词搜索：https://www.jiaokey.com/tag/中国各主要贸易国和地区技术法规  饲料卷.html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