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国家五年计划经济建设中华南党的任务</w:t>
      </w:r>
    </w:p>
    <w:p>
      <w:r>
        <w:rPr>
          <w:rFonts w:ascii="宋体" w:hAnsi="宋体" w:eastAsia="宋体"/>
          <w:sz w:val="24"/>
        </w:rPr>
        <w:t>陶铸撰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国家五年计划经济建设中华南党的任务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本书出售、求购地址：https://www.jiaokey.com/book/detail/12260124.html</w:t>
      </w:r>
    </w:p>
    <w:p>
      <w:r>
        <w:t>更多相关图书推荐：https://www.jiaokey.com</w:t>
      </w:r>
    </w:p>
    <w:p>
      <w:r>
        <w:t>陶铸撰 其他作品：https://www.jiaokey.com/tag/陶铸撰.html</w:t>
      </w:r>
    </w:p>
    <w:p>
      <w:r>
        <w:t>华南人民出版社 出版图书：https://www.jiaokey.com/tag/华南人民出版社.html</w:t>
      </w:r>
    </w:p>
    <w:p>
      <w:r>
        <w:t>关键词搜索：https://www.jiaokey.com/tag/国家五年计划经济建设中华南党的任务.html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