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幸福测定  满足度计量方法</w:t>
      </w:r>
    </w:p>
    <w:p>
      <w:r>
        <w:rPr>
          <w:rFonts w:ascii="宋体" w:hAnsi="宋体" w:eastAsia="宋体"/>
          <w:sz w:val="24"/>
        </w:rPr>
        <w:t>（荷）伯纳德·M·S·范普拉格，埃达·费勒·I·卡博内尔著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幸福测定  满足度计量方法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（荷）伯纳德·M·S·范普拉格，埃达·费勒·I·卡博内尔著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本书出售、求购地址：https://www.jiaokey.com/book/detail/12258801.html</w:t>
      </w:r>
    </w:p>
    <w:p>
      <w:r>
        <w:t>更多相关图书推荐：https://www.jiaokey.com</w:t>
      </w:r>
    </w:p>
    <w:p>
      <w:r>
        <w:t>（荷）伯纳德·M·S·范普拉格，埃达·费勒·I·卡博内尔著 其他作品：https://www.jiaokey.com/tag/（荷）伯纳德·M·S·范普拉格，埃达·费勒·I·卡博内尔著.html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关键词搜索：https://www.jiaokey.com/tag/幸福测定  满足度计量方法.html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