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集体农庄制度的力量与重要性</w:t>
      </w:r>
    </w:p>
    <w:p>
      <w:r>
        <w:rPr>
          <w:rFonts w:ascii="宋体" w:hAnsi="宋体" w:eastAsia="宋体"/>
          <w:sz w:val="24"/>
        </w:rPr>
        <w:t>（苏）拉卜捷夫（И.Д.Лаптев）著；宋适译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集体农庄制度的力量与重要性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（苏）拉卜捷夫（И.Д.Лаптев）著；宋适译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本书出售、求购地址：https://www.jiaokey.com/book/detail/12258380.html</w:t>
      </w:r>
    </w:p>
    <w:p>
      <w:r>
        <w:t>更多相关图书推荐：https://www.jiaokey.com</w:t>
      </w:r>
    </w:p>
    <w:p>
      <w:r>
        <w:t>（苏）拉卜捷夫（И.Д.Лаптев）著；宋适译 其他作品：https://www.jiaokey.com/tag/（苏）拉卜捷夫（И.Д.Лаптев）著；宋适译.html</w:t>
      </w:r>
    </w:p>
    <w:p>
      <w:r>
        <w:t>作家书屋 出版图书：https://www.jiaokey.com/tag/作家书屋.html</w:t>
      </w:r>
    </w:p>
    <w:p>
      <w:r>
        <w:t>关键词搜索：https://www.jiaokey.com/tag/集体农庄制度的力量与重要性.html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