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感悟生活：2008届杜滋龄工作室画家作品集</w:t>
      </w:r>
    </w:p>
    <w:p>
      <w:r>
        <w:rPr>
          <w:rFonts w:ascii="宋体" w:hAnsi="宋体" w:eastAsia="宋体"/>
          <w:sz w:val="24"/>
        </w:rPr>
        <w:t>杨明，臧跃进，胡伟等主编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感悟生活：2008届杜滋龄工作室画家作品集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杨明，臧跃进，胡伟等主编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本书出售、求购地址：https://www.jiaokey.com/book/detail/12258087.html</w:t>
      </w:r>
    </w:p>
    <w:p>
      <w:r>
        <w:t>更多相关图书推荐：https://www.jiaokey.com</w:t>
      </w:r>
    </w:p>
    <w:p>
      <w:r>
        <w:t>杨明，臧跃进，胡伟等主编 其他作品：https://www.jiaokey.com/tag/杨明，臧跃进，胡伟等主编.html</w:t>
      </w:r>
    </w:p>
    <w:p>
      <w:r>
        <w:t>华夏美术出版社 出版图书：https://www.jiaokey.com/tag/华夏美术出版社.html</w:t>
      </w:r>
    </w:p>
    <w:p>
      <w:r>
        <w:t>关键词搜索：https://www.jiaokey.com/tag/感悟生活：2008届杜滋龄工作室画家作品集.html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