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政治原理与经济原理之关系</w:t>
      </w:r>
    </w:p>
    <w:p>
      <w:r>
        <w:rPr>
          <w:rFonts w:ascii="宋体" w:hAnsi="宋体" w:eastAsia="宋体"/>
          <w:sz w:val="24"/>
        </w:rPr>
        <w:t>（英）柯尔著；孟云峤译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政治原理与经济原理之关系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（英）柯尔著；孟云峤译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本书出售、求购地址：https://www.jiaokey.com/book/detail/12257172.html</w:t>
      </w:r>
    </w:p>
    <w:p>
      <w:r>
        <w:t>更多相关图书推荐：https://www.jiaokey.com</w:t>
      </w:r>
    </w:p>
    <w:p>
      <w:r>
        <w:t>（英）柯尔著；孟云峤译 其他作品：https://www.jiaokey.com/tag/（英）柯尔著；孟云峤译.html</w:t>
      </w:r>
    </w:p>
    <w:p>
      <w:r>
        <w:t>生活书店 出版图书：https://www.jiaokey.com/tag/生活书店.html</w:t>
      </w:r>
    </w:p>
    <w:p>
      <w:r>
        <w:t>关键词搜索：https://www.jiaokey.com/tag/政治原理与经济原理之关系.html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