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到田间去</w:t>
      </w:r>
    </w:p>
    <w:p>
      <w:r>
        <w:rPr>
          <w:rFonts w:ascii="宋体" w:hAnsi="宋体" w:eastAsia="宋体"/>
          <w:sz w:val="24"/>
        </w:rPr>
        <w:t>南满洲铁道株式会社农事试验场编；汤尔和译述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到田间去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南满洲铁道株式会社农事试验场编；汤尔和译述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本书出售、求购地址：https://www.jiaokey.com/book/detail/12257164.html</w:t>
      </w:r>
    </w:p>
    <w:p>
      <w:r>
        <w:t>更多相关图书推荐：https://www.jiaokey.com</w:t>
      </w:r>
    </w:p>
    <w:p>
      <w:r>
        <w:t>南满洲铁道株式会社农事试验场编；汤尔和译述 其他作品：https://www.jiaokey.com/tag/南满洲铁道株式会社农事试验场编；汤尔和译述.html</w:t>
      </w:r>
    </w:p>
    <w:p>
      <w:r>
        <w:t>商务印书馆 出版图书：https://www.jiaokey.com/tag/商务印书馆.html</w:t>
      </w:r>
    </w:p>
    <w:p>
      <w:r>
        <w:t>关键词搜索：https://www.jiaokey.com/tag/到田间去.html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