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书名：穷爸爸，富儿子  穷小子成大事必备的心态</w:t>
      </w:r>
    </w:p>
    <w:p>
      <w:r>
        <w:t>作者：刘子仲编著</w:t>
      </w:r>
    </w:p>
    <w:p>
      <w:r>
        <w:t>出版社：天津：天津科学技术出版社</w:t>
      </w:r>
    </w:p>
    <w:p>
      <w:r>
        <w:t>出版日期：2009.06</w:t>
      </w:r>
    </w:p>
    <w:p>
      <w:r>
        <w:t>总页数：287</w:t>
      </w:r>
    </w:p>
    <w:p>
      <w:r>
        <w:t>更多请访问教客网: www.jiaokey.com</w:t>
      </w:r>
    </w:p>
    <w:p>
      <w:r>
        <w:t>穷爸爸，富儿子  穷小子成大事必备的心态 评论地址：https://www.jiaokey.com/book/detail/12255866.html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