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X3D三维立体网页设计  虚拟现实立体动画游戏程序设计</w:t>
      </w:r>
    </w:p>
    <w:p>
      <w:r>
        <w:rPr>
          <w:rFonts w:ascii="宋体" w:hAnsi="宋体" w:eastAsia="宋体"/>
          <w:sz w:val="24"/>
        </w:rPr>
        <w:t>张金钊，张金锐，张金镝等著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X3D三维立体网页设计  虚拟现实立体动画游戏程序设计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张金钊，张金锐，张金镝等著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本书出售、求购地址：https://www.jiaokey.com/book/detail/12254749.html</w:t>
      </w:r>
    </w:p>
    <w:p>
      <w:r>
        <w:t>更多相关图书推荐：https://www.jiaokey.com</w:t>
      </w:r>
    </w:p>
    <w:p>
      <w:r>
        <w:t>张金钊，张金锐，张金镝等著 其他作品：https://www.jiaokey.com/tag/张金钊，张金锐，张金镝等著.html</w:t>
      </w:r>
    </w:p>
    <w:p>
      <w:r>
        <w:t>水利水电出版社 出版图书：https://www.jiaokey.com/tag/水利水电出版社.html</w:t>
      </w:r>
    </w:p>
    <w:p>
      <w:r>
        <w:t>关键词搜索：https://www.jiaokey.com/tag/X3D三维立体网页设计  虚拟现实立体动画游戏程序设计.html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