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学习《法兰西内战》参考资料</w:t>
      </w:r>
    </w:p>
    <w:p>
      <w:r>
        <w:rPr>
          <w:rFonts w:ascii="宋体" w:hAnsi="宋体" w:eastAsia="宋体"/>
          <w:sz w:val="24"/>
        </w:rPr>
        <w:t>辽宁省第一师范学院政教系翻印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学习《法兰西内战》参考资料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辽宁省第一师范学院政教系翻印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辽宁省第一师范学院政教系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本书出售、求购地址：https://www.jiaokey.com/book/detail/12254164.html</w:t>
      </w:r>
    </w:p>
    <w:p>
      <w:r>
        <w:t>更多相关图书推荐：https://www.jiaokey.com</w:t>
      </w:r>
    </w:p>
    <w:p>
      <w:r>
        <w:t>辽宁省第一师范学院政教系翻印 其他作品：https://www.jiaokey.com/tag/辽宁省第一师范学院政教系翻印.html</w:t>
      </w:r>
    </w:p>
    <w:p>
      <w:r>
        <w:t>辽宁省第一师范学院政教系 出版图书：https://www.jiaokey.com/tag/辽宁省第一师范学院政教系.html</w:t>
      </w:r>
    </w:p>
    <w:p>
      <w:r>
        <w:t>关键词搜索：https://www.jiaokey.com/tag/学习《法兰西内战》参考资料.html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