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马克思主义者应当如何看待新生事物</w:t>
      </w:r>
    </w:p>
    <w:p>
      <w:r>
        <w:rPr>
          <w:rFonts w:ascii="宋体" w:hAnsi="宋体" w:eastAsia="宋体"/>
          <w:sz w:val="24"/>
        </w:rPr>
        <w:t>长沙铁道学院马列主义教研室编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马克思主义者应当如何看待新生事物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长沙铁道学院马列主义教研室编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本书出售、求购地址：https://www.jiaokey.com/book/detail/12250298.html</w:t>
      </w:r>
    </w:p>
    <w:p>
      <w:r>
        <w:t>更多相关图书推荐：https://www.jiaokey.com</w:t>
      </w:r>
    </w:p>
    <w:p>
      <w:r>
        <w:t>长沙铁道学院马列主义教研室编 其他作品：https://www.jiaokey.com/tag/长沙铁道学院马列主义教研室编.html</w:t>
      </w:r>
    </w:p>
    <w:p>
      <w:r>
        <w:t>关键词搜索：https://www.jiaokey.com/tag/马克思主义者应当如何看待新生事物.html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