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毛主席七届二中全会以来关于阶级、阶级矛盾和阶级斗争的部分论述</w:t>
      </w:r>
    </w:p>
    <w:p>
      <w:r>
        <w:rPr>
          <w:rFonts w:ascii="宋体" w:hAnsi="宋体" w:eastAsia="宋体"/>
          <w:sz w:val="24"/>
        </w:rPr>
        <w:t>河北师范学院编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毛主席七届二中全会以来关于阶级、阶级矛盾和阶级斗争的部分论述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本书出售、求购地址：https://www.jiaokey.com/book/detail/12250292.html</w:t>
      </w:r>
    </w:p>
    <w:p>
      <w:r>
        <w:t>更多相关图书推荐：https://www.jiaokey.com</w:t>
      </w:r>
    </w:p>
    <w:p>
      <w:r>
        <w:t>河北师范学院编 其他作品：https://www.jiaokey.com/tag/河北师范学院编.html</w:t>
      </w:r>
    </w:p>
    <w:p>
      <w:r>
        <w:t>河北师范学院 出版图书：https://www.jiaokey.com/tag/河北师范学院.html</w:t>
      </w:r>
    </w:p>
    <w:p>
      <w:r>
        <w:t>关键词搜索：https://www.jiaokey.com/tag/毛主席七届二中全会以来关于阶级、阶级矛盾和阶级斗争的部分论述.html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