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Apache源代码全景分析 第1卷：体系结构与核心模块</w:t>
      </w:r>
    </w:p>
    <w:p>
      <w:r>
        <w:rPr>
          <w:rFonts w:ascii="宋体" w:hAnsi="宋体" w:eastAsia="宋体"/>
          <w:sz w:val="24"/>
        </w:rPr>
        <w:t>张中庆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Apache源代码全景分析 第1卷：体系结构与核心模块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本书出售、求购地址：https://www.jiaokey.com/book/detail/12248760.html</w:t>
      </w:r>
    </w:p>
    <w:p>
      <w:r>
        <w:t>更多相关图书推荐：https://www.jiaokey.com</w:t>
      </w:r>
    </w:p>
    <w:p>
      <w:r>
        <w:t>张中庆 其他作品：https://www.jiaokey.com/tag/张中庆.html</w:t>
      </w:r>
    </w:p>
    <w:p>
      <w:r>
        <w:t>关键词搜索：https://www.jiaokey.com/tag/Apache源代码全景分析 第1卷：体系结构与核心模块.html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