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非凡：3DS  MAX/VRAY照片级室内效果表现技法精粹</w:t>
      </w:r>
    </w:p>
    <w:p>
      <w:r>
        <w:rPr>
          <w:rFonts w:ascii="宋体" w:hAnsi="宋体" w:eastAsia="宋体"/>
          <w:sz w:val="24"/>
        </w:rPr>
        <w:t>数码思维编著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非凡：3DS  MAX/VRAY照片级室内效果表现技法精粹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本书出售、求购地址：https://www.jiaokey.com/book/detail/12248528.html</w:t>
      </w:r>
    </w:p>
    <w:p>
      <w:r>
        <w:t>更多相关图书推荐：https://www.jiaokey.com</w:t>
      </w:r>
    </w:p>
    <w:p>
      <w:r>
        <w:t>数码思维编著 其他作品：https://www.jiaokey.com/tag/数码思维编著.html</w:t>
      </w:r>
    </w:p>
    <w:p>
      <w:r>
        <w:t>兵器工业出版社 出版图书：https://www.jiaokey.com/tag/兵器工业出版社.html</w:t>
      </w:r>
    </w:p>
    <w:p>
      <w:r>
        <w:t>关键词搜索：https://www.jiaokey.com/tag/非凡：3DS  MAX/VRAY照片级室内效果表现技法精粹.html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