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农业机械学演算范例  问题、解答</w:t>
      </w:r>
    </w:p>
    <w:p>
      <w:r>
        <w:rPr>
          <w:rFonts w:ascii="宋体" w:hAnsi="宋体" w:eastAsia="宋体"/>
          <w:sz w:val="24"/>
        </w:rPr>
        <w:t>张泽厚译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农业机械学演算范例  问题、解答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本书出售、求购地址：https://www.jiaokey.com/book/detail/12245354.html</w:t>
      </w:r>
    </w:p>
    <w:p>
      <w:r>
        <w:t>更多相关图书推荐：https://www.jiaokey.com</w:t>
      </w:r>
    </w:p>
    <w:p>
      <w:r>
        <w:t>张泽厚译 其他作品：https://www.jiaokey.com/tag/张泽厚译.html</w:t>
      </w:r>
    </w:p>
    <w:p>
      <w:r>
        <w:t>徐氏基金会 出版图书：https://www.jiaokey.com/tag/徐氏基金会.html</w:t>
      </w:r>
    </w:p>
    <w:p>
      <w:r>
        <w:t>关键词搜索：https://www.jiaokey.com/tag/农业机械学演算范例  问题、解答.html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