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法制文体阅读与写作的基本知识</w:t>
      </w:r>
    </w:p>
    <w:p>
      <w:r>
        <w:rPr>
          <w:rFonts w:ascii="宋体" w:hAnsi="宋体" w:eastAsia="宋体"/>
          <w:sz w:val="24"/>
        </w:rPr>
        <w:t>吴泽之，董道书编著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法制文体阅读与写作的基本知识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吴泽之，董道书编著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本书出售、求购地址：https://www.jiaokey.com/book/detail/12242010.html</w:t>
      </w:r>
    </w:p>
    <w:p>
      <w:r>
        <w:t>更多相关图书推荐：https://www.jiaokey.com</w:t>
      </w:r>
    </w:p>
    <w:p>
      <w:r>
        <w:t>吴泽之，董道书编著 其他作品：https://www.jiaokey.com/tag/吴泽之，董道书编著.html</w:t>
      </w:r>
    </w:p>
    <w:p>
      <w:r>
        <w:t>西南师范学院 出版图书：https://www.jiaokey.com/tag/西南师范学院.html</w:t>
      </w:r>
    </w:p>
    <w:p>
      <w:r>
        <w:t>关键词搜索：https://www.jiaokey.com/tag/法制文体阅读与写作的基本知识.html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