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石家庄市民安全应急手册</w:t>
      </w:r>
    </w:p>
    <w:p>
      <w:r>
        <w:rPr>
          <w:rFonts w:ascii="宋体" w:hAnsi="宋体" w:eastAsia="宋体"/>
          <w:sz w:val="24"/>
        </w:rPr>
        <w:t>民政部紧急救援促进中心，中共石家庄市委宣传部，河北省省会精神文明办公室编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石家庄市民安全应急手册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民政部紧急救援促进中心，中共石家庄市委宣传部，河北省省会精神文明办公室编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本书出售、求购地址：https://www.jiaokey.com/book/detail/12240080.html</w:t>
      </w:r>
    </w:p>
    <w:p>
      <w:r>
        <w:t>更多相关图书推荐：https://www.jiaokey.com</w:t>
      </w:r>
    </w:p>
    <w:p>
      <w:r>
        <w:t>民政部紧急救援促进中心，中共石家庄市委宣传部，河北省省会精神文明办公室编 其他作品：https://www.jiaokey.com/tag/民政部紧急救援促进中心，中共石家庄市委宣传部，河北省省会精神文明办公室编.html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关键词搜索：https://www.jiaokey.com/tag/石家庄市民安全应急手册.html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