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中亚热带生态经济型树种防护特性及选择技术研究</w:t>
      </w:r>
    </w:p>
    <w:p>
      <w:r>
        <w:rPr>
          <w:rFonts w:ascii="宋体" w:hAnsi="宋体" w:eastAsia="宋体"/>
          <w:sz w:val="24"/>
        </w:rPr>
        <w:t>张灿明，姜新华，袁穗波等编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中亚热带生态经济型树种防护特性及选择技术研究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张灿明，姜新华，袁穗波等编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本书出售、求购地址：https://www.jiaokey.com/book/detail/12236311.html</w:t>
      </w:r>
    </w:p>
    <w:p>
      <w:r>
        <w:t>更多相关图书推荐：https://www.jiaokey.com</w:t>
      </w:r>
    </w:p>
    <w:p>
      <w:r>
        <w:t>张灿明，姜新华，袁穗波等编 其他作品：https://www.jiaokey.com/tag/张灿明，姜新华，袁穗波等编.html</w:t>
      </w:r>
    </w:p>
    <w:p>
      <w:r>
        <w:t>湖南省林业科学研究所 出版图书：https://www.jiaokey.com/tag/湖南省林业科学研究所.html</w:t>
      </w:r>
    </w:p>
    <w:p>
      <w:r>
        <w:t>关键词搜索：https://www.jiaokey.com/tag/中亚热带生态经济型树种防护特性及选择技术研究.html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