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灰喜鹊的引进、驯养、繁殖和利用研究</w:t>
      </w:r>
    </w:p>
    <w:p>
      <w:r>
        <w:rPr>
          <w:rFonts w:ascii="宋体" w:hAnsi="宋体" w:eastAsia="宋体"/>
          <w:sz w:val="24"/>
        </w:rPr>
        <w:t>马万炎，彭建文，王溪林编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灰喜鹊的引进、驯养、繁殖和利用研究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马万炎，彭建文，王溪林编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本书出售、求购地址：https://www.jiaokey.com/book/detail/12236162.html</w:t>
      </w:r>
    </w:p>
    <w:p>
      <w:r>
        <w:t>更多相关图书推荐：https://www.jiaokey.com</w:t>
      </w:r>
    </w:p>
    <w:p>
      <w:r>
        <w:t>马万炎，彭建文，王溪林编 其他作品：https://www.jiaokey.com/tag/马万炎，彭建文，王溪林编.html</w:t>
      </w:r>
    </w:p>
    <w:p>
      <w:r>
        <w:t>湖南省林科所 出版图书：https://www.jiaokey.com/tag/湖南省林科所.html</w:t>
      </w:r>
    </w:p>
    <w:p>
      <w:r>
        <w:t>关键词搜索：https://www.jiaokey.com/tag/灰喜鹊的引进、驯养、繁殖和利用研究.html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