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耶稣的思想及其背景</w:t>
      </w:r>
    </w:p>
    <w:p>
      <w:r>
        <w:rPr>
          <w:rFonts w:ascii="宋体" w:hAnsi="宋体" w:eastAsia="宋体"/>
          <w:sz w:val="24"/>
        </w:rPr>
        <w:t>辛可维契（V.G.Sinkhovitch）著；袁访赉，郑启中译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耶稣的思想及其背景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辛可维契（V.G.Sinkhovitch）著；袁访赉，郑启中译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本书出售、求购地址：https://www.jiaokey.com/book/detail/12235872.html</w:t>
      </w:r>
    </w:p>
    <w:p>
      <w:r>
        <w:t>更多相关图书推荐：https://www.jiaokey.com</w:t>
      </w:r>
    </w:p>
    <w:p>
      <w:r>
        <w:t>辛可维契（V.G.Sinkhovitch）著；袁访赉，郑启中译 其他作品：https://www.jiaokey.com/tag/辛可维契（V.G.Sinkhovitch）著；袁访赉，郑启中译.html</w:t>
      </w:r>
    </w:p>
    <w:p>
      <w:r>
        <w:t>青年协会书局 出版图书：https://www.jiaokey.com/tag/青年协会书局.html</w:t>
      </w:r>
    </w:p>
    <w:p>
      <w:r>
        <w:t>关键词搜索：https://www.jiaokey.com/tag/耶稣的思想及其背景.html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