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ESA系统及其终端的使用</w:t>
      </w:r>
    </w:p>
    <w:p>
      <w:r>
        <w:rPr>
          <w:rFonts w:ascii="宋体" w:hAnsi="宋体" w:eastAsia="宋体"/>
          <w:sz w:val="24"/>
        </w:rPr>
        <w:t>周宁，卓香枨编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ESA系统及其终端的使用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周宁，卓香枨编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本书出售、求购地址：https://www.jiaokey.com/book/detail/12227829.html</w:t>
      </w:r>
    </w:p>
    <w:p>
      <w:r>
        <w:t>更多相关图书推荐：https://www.jiaokey.com</w:t>
      </w:r>
    </w:p>
    <w:p>
      <w:r>
        <w:t>周宁，卓香枨编 其他作品：https://www.jiaokey.com/tag/周宁，卓香枨编.html</w:t>
      </w:r>
    </w:p>
    <w:p>
      <w:r>
        <w:t>武汉市科学技术情报研究所 出版图书：https://www.jiaokey.com/tag/武汉市科学技术情报研究所.html</w:t>
      </w:r>
    </w:p>
    <w:p>
      <w:r>
        <w:t>关键词搜索：https://www.jiaokey.com/tag/ESA系统及其终端的使用.html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