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世界现代史  1917-1945  下</w:t>
      </w:r>
    </w:p>
    <w:p>
      <w:r>
        <w:rPr>
          <w:rFonts w:ascii="宋体" w:hAnsi="宋体" w:eastAsia="宋体"/>
          <w:sz w:val="24"/>
        </w:rPr>
        <w:t>南开大学历史系世界史专业编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世界现代史  1917-1945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南开大学历史系世界史专业编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本书出售、求购地址：https://www.jiaokey.com/book/detail/12227657.html</w:t>
      </w:r>
    </w:p>
    <w:p>
      <w:r>
        <w:t>更多相关图书推荐：https://www.jiaokey.com</w:t>
      </w:r>
    </w:p>
    <w:p>
      <w:r>
        <w:t>南开大学历史系世界史专业编 其他作品：https://www.jiaokey.com/tag/南开大学历史系世界史专业编.html</w:t>
      </w:r>
    </w:p>
    <w:p>
      <w:r>
        <w:t>南开大学历史系 出版图书：https://www.jiaokey.com/tag/南开大学历史系.html</w:t>
      </w:r>
    </w:p>
    <w:p>
      <w:r>
        <w:t>关键词搜索：https://www.jiaokey.com/tag/世界现代史  1917-1945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