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论伊斯兰教律中的合法事物与非法事物</w:t>
      </w:r>
    </w:p>
    <w:p>
      <w:r>
        <w:rPr>
          <w:rFonts w:ascii="宋体" w:hAnsi="宋体" w:eastAsia="宋体"/>
          <w:sz w:val="24"/>
        </w:rPr>
        <w:t>郁苏福·格尔达威博士著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论伊斯兰教律中的合法事物与非法事物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郁苏福·格尔达威博士著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本书出售、求购地址：https://www.jiaokey.com/book/detail/12227548.html</w:t>
      </w:r>
    </w:p>
    <w:p>
      <w:r>
        <w:t>更多相关图书推荐：https://www.jiaokey.com</w:t>
      </w:r>
    </w:p>
    <w:p>
      <w:r>
        <w:t>郁苏福·格尔达威博士著 其他作品：https://www.jiaokey.com/tag/郁苏福·格尔达威博士著.html</w:t>
      </w:r>
    </w:p>
    <w:p>
      <w:r>
        <w:t>关键词搜索：https://www.jiaokey.com/tag/论伊斯兰教律中的合法事物与非法事物.html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