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旗帜·方位·道路：建设有中国特色社会主义的理论与实践  下</w:t>
      </w:r>
    </w:p>
    <w:p>
      <w:r>
        <w:rPr>
          <w:rFonts w:ascii="宋体" w:hAnsi="宋体" w:eastAsia="宋体"/>
          <w:sz w:val="24"/>
        </w:rPr>
        <w:t>邓泉国，包晓峰主编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旗帜·方位·道路：建设有中国特色社会主义的理论与实践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邓泉国，包晓峰主编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本书出售、求购地址：https://www.jiaokey.com/book/detail/12224605.html</w:t>
      </w:r>
    </w:p>
    <w:p>
      <w:r>
        <w:t>更多相关图书推荐：https://www.jiaokey.com</w:t>
      </w:r>
    </w:p>
    <w:p>
      <w:r>
        <w:t>邓泉国，包晓峰主编 其他作品：https://www.jiaokey.com/tag/邓泉国，包晓峰主编.html</w:t>
      </w:r>
    </w:p>
    <w:p>
      <w:r>
        <w:t>辽宁人民出版社 出版图书：https://www.jiaokey.com/tag/辽宁人民出版社.html</w:t>
      </w:r>
    </w:p>
    <w:p>
      <w:r>
        <w:t>关键词搜索：https://www.jiaokey.com/tag/旗帜·方位·道路：建设有中国特色社会主义的理论与实践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