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财务报表分析与运用</w:t>
      </w:r>
    </w:p>
    <w:p>
      <w:r>
        <w:rPr>
          <w:rFonts w:ascii="宋体" w:hAnsi="宋体" w:eastAsia="宋体"/>
          <w:sz w:val="24"/>
        </w:rPr>
        <w:t>（美）杰拉尔德·I·怀特（GeraldI.White），（美）阿什温保罗·C·桑迪海（AshwinpaulC.Sondhi），（美）德夫·弗里德（DovFried）著；李志强等译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（美）杰拉尔德·I·怀特（GeraldI.White），（美）阿什温保罗·C·桑迪海（AshwinpaulC.Sondhi），（美）德夫·弗里德（DovFried）著；李志强等译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本书出售、求购地址：https://www.jiaokey.com/book/detail/12222418.html</w:t>
      </w:r>
    </w:p>
    <w:p>
      <w:r>
        <w:t>更多相关图书推荐：https://www.jiaokey.com</w:t>
      </w:r>
    </w:p>
    <w:p>
      <w:r>
        <w:t>（美）杰拉尔德·I·怀特（GeraldI.White），（美）阿什温保罗·C·桑迪海（AshwinpaulC.Sondhi），（美）德夫·弗里德（DovFried）著；李志强等译 其他作品：https://www.jiaokey.com/tag/（美）杰拉尔德·I·怀特（GeraldI.White），（美）阿什温保罗·C·桑迪海（AshwinpaulC.Sondhi），（美）德夫·弗里德（DovFried）著；李志强等译.html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关键词搜索：https://www.jiaokey.com/tag/财务报表分析与运用.html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