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草原牧区管理  核心概念注释</w:t>
      </w:r>
    </w:p>
    <w:p>
      <w:r>
        <w:rPr>
          <w:rFonts w:ascii="宋体" w:hAnsi="宋体" w:eastAsia="宋体"/>
          <w:sz w:val="24"/>
        </w:rPr>
        <w:t>国际草原大全.2008年世界草地与草原大会翻译小组译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草原牧区管理  核心概念注释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国际草原大全.2008年世界草地与草原大会翻译小组译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本书出售、求购地址：https://www.jiaokey.com/book/detail/12220673.html</w:t>
      </w:r>
    </w:p>
    <w:p>
      <w:r>
        <w:t>更多相关图书推荐：https://www.jiaokey.com</w:t>
      </w:r>
    </w:p>
    <w:p>
      <w:r>
        <w:t>国际草原大全.2008年世界草地与草原大会翻译小组译 其他作品：https://www.jiaokey.com/tag/国际草原大全.2008年世界草地与草原大会翻译小组译.html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关键词搜索：https://www.jiaokey.com/tag/草原牧区管理  核心概念注释.html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