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成本费用控制精细化管理全案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成本费用控制精细化管理全案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本书出售、求购地址：https://www.jiaokey.com/book/detail/12220033.html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关键词搜索：https://www.jiaokey.com/tag/成本费用控制精细化管理全案.html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