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最新法律案例专家解答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最新法律案例专家解答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本书出售、求购地址：https://www.jiaokey.com/book/detail/12217658.html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关键词搜索：https://www.jiaokey.com/tag/最新法律案例专家解答.html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