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钢结构设计误区与释义百问百答：视野·方法·经验·数据</w:t>
      </w:r>
    </w:p>
    <w:p>
      <w:r>
        <w:rPr>
          <w:rFonts w:ascii="宋体" w:hAnsi="宋体" w:eastAsia="宋体"/>
          <w:sz w:val="24"/>
        </w:rPr>
        <w:t>丁芸孙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钢结构设计误区与释义百问百答：视野·方法·经验·数据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丁芸孙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本书出售、求购地址：https://www.jiaokey.com/book/detail/12217610.html</w:t>
      </w:r>
    </w:p>
    <w:p>
      <w:r>
        <w:t>更多相关图书推荐：https://www.jiaokey.com</w:t>
      </w:r>
    </w:p>
    <w:p>
      <w:r>
        <w:t>丁芸孙 其他作品：https://www.jiaokey.com/tag/丁芸孙.html</w:t>
      </w:r>
    </w:p>
    <w:p>
      <w:r>
        <w:t>关键词搜索：https://www.jiaokey.com/tag/钢结构设计误区与释义百问百答：视野·方法·经验·数据.html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