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伊斯兰教基本知识</w:t>
      </w:r>
    </w:p>
    <w:p>
      <w:r>
        <w:rPr>
          <w:rFonts w:ascii="宋体" w:hAnsi="宋体" w:eastAsia="宋体"/>
          <w:sz w:val="24"/>
        </w:rPr>
        <w:t>希拉论丁.陈广元编著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希拉论丁.陈广元编著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北京市伊斯兰教协会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本书出售、求购地址：https://www.jiaokey.com/book/detail/12215605.html</w:t>
      </w:r>
    </w:p>
    <w:p>
      <w:r>
        <w:t>更多相关图书推荐：https://www.jiaokey.com</w:t>
      </w:r>
    </w:p>
    <w:p>
      <w:r>
        <w:t>希拉论丁.陈广元编著 其他作品：https://www.jiaokey.com/tag/希拉论丁.陈广元编著.html</w:t>
      </w:r>
    </w:p>
    <w:p>
      <w:r>
        <w:t>北京市伊斯兰教协会 出版图书：https://www.jiaokey.com/tag/北京市伊斯兰教协会.html</w:t>
      </w:r>
    </w:p>
    <w:p>
      <w:r>
        <w:t>关键词搜索：https://www.jiaokey.com/tag/伊斯兰教基本知识.html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