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赤胆忠魂  抗日英雄朱剑秋的革命生涯</w:t>
      </w:r>
    </w:p>
    <w:p>
      <w:r>
        <w:rPr>
          <w:rFonts w:ascii="宋体" w:hAnsi="宋体" w:eastAsia="宋体"/>
          <w:sz w:val="24"/>
        </w:rPr>
        <w:t>孟凡春著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赤胆忠魂  抗日英雄朱剑秋的革命生涯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本书出售、求购地址：https://www.jiaokey.com/book/detail/12212574.html</w:t>
      </w:r>
    </w:p>
    <w:p>
      <w:r>
        <w:t>更多相关图书推荐：https://www.jiaokey.com</w:t>
      </w:r>
    </w:p>
    <w:p>
      <w:r>
        <w:t>孟凡春著 其他作品：https://www.jiaokey.com/tag/孟凡春著.html</w:t>
      </w:r>
    </w:p>
    <w:p>
      <w:r>
        <w:t>北京：中共中央党史出版社 出版图书：https://www.jiaokey.com/tag/北京：中共中央党史出版社.html</w:t>
      </w:r>
    </w:p>
    <w:p>
      <w:r>
        <w:t>关键词搜索：https://www.jiaokey.com/tag/赤胆忠魂  抗日英雄朱剑秋的革命生涯.html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