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</w:t>
      </w:r>
    </w:p>
    <w:p>
      <w:r>
        <w:rPr>
          <w:rFonts w:ascii="宋体" w:hAnsi="宋体" w:eastAsia="宋体"/>
          <w:sz w:val="24"/>
        </w:rPr>
        <w:t>马惠荣主编（河北医科大学中西医结合医院）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马惠荣主编（河北医科大学中西医结合医院）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本书出售、求购地址：https://www.jiaokey.com/book/detail/12212550.html</w:t>
      </w:r>
    </w:p>
    <w:p>
      <w:r>
        <w:t>更多相关图书推荐：https://www.jiaokey.com</w:t>
      </w:r>
    </w:p>
    <w:p>
      <w:r>
        <w:t>马惠荣主编（河北医科大学中西医结合医院） 其他作品：https://www.jiaokey.com/tag/马惠荣主编（河北医科大学中西医结合医院）.html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