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高速公路下伏采空区治理工程：勘察设计、施工、监理、招投标</w:t>
      </w:r>
    </w:p>
    <w:p>
      <w:r>
        <w:rPr>
          <w:rFonts w:ascii="宋体" w:hAnsi="宋体" w:eastAsia="宋体"/>
          <w:sz w:val="24"/>
        </w:rPr>
        <w:t>河南省高速公路发展有限责任公司，河南省地球物理工程勘察院编著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高速公路下伏采空区治理工程：勘察设计、施工、监理、招投标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河南省高速公路发展有限责任公司，河南省地球物理工程勘察院编著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本书出售、求购地址：https://www.jiaokey.com/book/detail/12208973.html</w:t>
      </w:r>
    </w:p>
    <w:p>
      <w:r>
        <w:t>更多相关图书推荐：https://www.jiaokey.com</w:t>
      </w:r>
    </w:p>
    <w:p>
      <w:r>
        <w:t>河南省高速公路发展有限责任公司，河南省地球物理工程勘察院编著 其他作品：https://www.jiaokey.com/tag/河南省高速公路发展有限责任公司，河南省地球物理工程勘察院编著.html</w:t>
      </w:r>
    </w:p>
    <w:p>
      <w:r>
        <w:t>关键词搜索：https://www.jiaokey.com/tag/高速公路下伏采空区治理工程：勘察设计、施工、监理、招投标.html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