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最高人民法院司法解释  正式文本·理解与适用  2008年卷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最高人民法院司法解释  正式文本·理解与适用  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本书出售、求购地址：https://www.jiaokey.com/book/detail/12204945.html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关键词搜索：https://www.jiaokey.com/tag/最高人民法院司法解释  正式文本·理解与适用  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