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二十四史九通政典类要合编  第16册  卷102-107</w:t>
      </w:r>
    </w:p>
    <w:p>
      <w:r>
        <w:rPr>
          <w:rFonts w:ascii="宋体" w:hAnsi="宋体" w:eastAsia="宋体"/>
          <w:sz w:val="24"/>
        </w:rPr>
        <w:t>黄书霖编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二十四史九通政典类要合编  第16册  卷102-107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黄书霖编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本书出售、求购地址：https://www.jiaokey.com/book/detail/12200978.html</w:t>
      </w:r>
    </w:p>
    <w:p>
      <w:r>
        <w:t>更多相关图书推荐：https://www.jiaokey.com</w:t>
      </w:r>
    </w:p>
    <w:p>
      <w:r>
        <w:t>黄书霖编 其他作品：https://www.jiaokey.com/tag/黄书霖编.html</w:t>
      </w:r>
    </w:p>
    <w:p>
      <w:r>
        <w:t>关键词搜索：https://www.jiaokey.com/tag/二十四史九通政典类要合编  第16册  卷102-107.html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