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审美·现代·后现代批判</w:t>
      </w:r>
    </w:p>
    <w:p>
      <w:r>
        <w:rPr>
          <w:rFonts w:ascii="宋体" w:hAnsi="宋体" w:eastAsia="宋体"/>
          <w:sz w:val="24"/>
        </w:rPr>
        <w:t>帅松林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审美·现代·后现代批判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帅松林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7544231305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艺术史、艺术思想史</w:t>
            </w:r>
          </w:p>
        </w:tc>
      </w:tr>
    </w:tbl>
    <w:p/>
    <w:p>
      <w:pPr>
        <w:pStyle w:val="Heading1"/>
      </w:pPr>
      <w:r>
        <w:t>图书介绍</w:t>
      </w:r>
    </w:p>
    <w:p>
      <w:r>
        <w:t>教育部人文社会科学重点研究基地基金资助 全国高校人文社科重点研究基地 清华大学高校德育研究中心重大课题项目:本书力求运用历史唯物主义的观点、方法，揭示审美发展的客观规律，论证各个不同社会形态审美观的形成、发展，使对西方现代、后现代文艺思潮的批判终于有了历史的定位。</w:t>
      </w:r>
    </w:p>
    <w:p/>
    <w:p>
      <w:r>
        <w:t>本书出售、求购地址：https://www.jiaokey.com/book/detail/12200508.html</w:t>
      </w:r>
    </w:p>
    <w:p>
      <w:r>
        <w:t>更多艺术史、艺术思想史图书推荐：https://www.jiaokey.com</w:t>
      </w:r>
    </w:p>
    <w:p>
      <w:r>
        <w:t>帅松林 其他作品：https://www.jiaokey.com/tag/帅松林.html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关键词搜索：https://www.jiaokey.com/tag/艺术史-中国-现代.html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